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ABC6" w14:textId="7E88DDDE" w:rsidR="00FA55BD" w:rsidRDefault="00200E19" w:rsidP="00C800E5">
      <w:pPr>
        <w:jc w:val="center"/>
        <w:rPr>
          <w:sz w:val="56"/>
          <w:szCs w:val="56"/>
        </w:rPr>
      </w:pPr>
      <w:r w:rsidRPr="001228CD">
        <w:rPr>
          <w:sz w:val="56"/>
          <w:szCs w:val="56"/>
        </w:rPr>
        <w:t>National Women’s Safety Allianc</w:t>
      </w:r>
      <w:r w:rsidR="002131CE">
        <w:rPr>
          <w:sz w:val="56"/>
          <w:szCs w:val="56"/>
        </w:rPr>
        <w:t xml:space="preserve">e </w:t>
      </w:r>
      <w:r w:rsidRPr="001228CD">
        <w:rPr>
          <w:sz w:val="56"/>
          <w:szCs w:val="56"/>
        </w:rPr>
        <w:t>Policy &amp; Advocacy Priorities</w:t>
      </w:r>
    </w:p>
    <w:p w14:paraId="1902D0B8" w14:textId="77777777" w:rsidR="00B95175" w:rsidRDefault="00B95175" w:rsidP="002131CE"/>
    <w:p w14:paraId="1DB61858" w14:textId="7593190F" w:rsidR="002131CE" w:rsidRDefault="00EC397E" w:rsidP="00661874">
      <w:pPr>
        <w:spacing w:line="276" w:lineRule="auto"/>
      </w:pPr>
      <w:r>
        <w:t xml:space="preserve">To end gender-based violence, there must be a commitment across </w:t>
      </w:r>
      <w:r w:rsidR="003B31A5">
        <w:t xml:space="preserve">Australian </w:t>
      </w:r>
      <w:r w:rsidR="00C800E5">
        <w:br/>
      </w:r>
      <w:r w:rsidR="003B31A5">
        <w:t xml:space="preserve">society – from governments, institutions, organisations and </w:t>
      </w:r>
      <w:r w:rsidR="007B5EED">
        <w:t xml:space="preserve">individuals – to advance gender equality. We must address the structures, norms and practices that </w:t>
      </w:r>
      <w:r w:rsidR="000B254A">
        <w:t xml:space="preserve">entrench gender inequality </w:t>
      </w:r>
      <w:r w:rsidR="00086828">
        <w:t>where people work, live, play and socialise</w:t>
      </w:r>
      <w:r w:rsidR="00EC0EBC">
        <w:t xml:space="preserve">. </w:t>
      </w:r>
      <w:r w:rsidR="003E130F">
        <w:t xml:space="preserve">This means </w:t>
      </w:r>
      <w:r w:rsidR="00143BFC">
        <w:t>eradicating differences</w:t>
      </w:r>
      <w:r w:rsidR="00586E46">
        <w:t xml:space="preserve"> </w:t>
      </w:r>
      <w:r w:rsidR="002E3547">
        <w:t xml:space="preserve">in outcomes in employment, health, education, </w:t>
      </w:r>
      <w:r w:rsidR="00163E47">
        <w:t xml:space="preserve">income, </w:t>
      </w:r>
      <w:r w:rsidR="002E3547">
        <w:t>housing</w:t>
      </w:r>
      <w:r w:rsidR="001E7493">
        <w:t>, and caring responsibilities</w:t>
      </w:r>
      <w:r w:rsidR="00884748">
        <w:t xml:space="preserve"> </w:t>
      </w:r>
      <w:r w:rsidR="00B43B69">
        <w:t xml:space="preserve">that are driven by gender inequality. </w:t>
      </w:r>
    </w:p>
    <w:p w14:paraId="7A451DC5" w14:textId="14139EEB" w:rsidR="00586E46" w:rsidRDefault="00F03F72" w:rsidP="00661874">
      <w:pPr>
        <w:spacing w:line="276" w:lineRule="auto"/>
      </w:pPr>
      <w:r>
        <w:t xml:space="preserve">All approaches to ending gender-based violence must also </w:t>
      </w:r>
      <w:r w:rsidR="004946E7">
        <w:t xml:space="preserve">consider how </w:t>
      </w:r>
      <w:r w:rsidR="0012149D">
        <w:t>other forms of inequality and</w:t>
      </w:r>
      <w:r w:rsidR="004946E7">
        <w:t xml:space="preserve"> discrimination inter</w:t>
      </w:r>
      <w:r w:rsidR="00551161">
        <w:t>sect</w:t>
      </w:r>
      <w:r w:rsidR="004946E7">
        <w:t xml:space="preserve"> with gender inequality</w:t>
      </w:r>
      <w:r w:rsidR="000A7242">
        <w:t>, resulting in some groups of people experiencing higher rates of violence than others</w:t>
      </w:r>
      <w:r w:rsidR="00787558">
        <w:t xml:space="preserve"> including lesbian, gay, bisexual, trans/transgender, intersex, queer and other sexuality, gender, and bodily diverse (LGBTIQ+) people. </w:t>
      </w:r>
      <w:r w:rsidR="000A7242">
        <w:t xml:space="preserve">Taking an intersectional </w:t>
      </w:r>
      <w:r w:rsidR="00551161">
        <w:t xml:space="preserve">approach means not only ensuring prevention initiatives </w:t>
      </w:r>
      <w:r w:rsidR="003E24CC">
        <w:t xml:space="preserve">recognise </w:t>
      </w:r>
      <w:r w:rsidR="004705B3">
        <w:t xml:space="preserve">people’s diversity </w:t>
      </w:r>
      <w:r w:rsidR="00452CB3">
        <w:t xml:space="preserve">but </w:t>
      </w:r>
      <w:r w:rsidR="0080092E">
        <w:t xml:space="preserve">also </w:t>
      </w:r>
      <w:r w:rsidR="00452CB3">
        <w:t>addressing the differences in privilege and access to power and resources across the community</w:t>
      </w:r>
      <w:r w:rsidR="002C2CF3">
        <w:t xml:space="preserve">. </w:t>
      </w:r>
    </w:p>
    <w:p w14:paraId="6DC02B8C" w14:textId="1B4CD760" w:rsidR="003B2346" w:rsidRDefault="003B2346" w:rsidP="00661874">
      <w:pPr>
        <w:spacing w:line="276" w:lineRule="auto"/>
      </w:pPr>
      <w:r>
        <w:t xml:space="preserve">The following priorities are underpinned by these two principles. </w:t>
      </w:r>
    </w:p>
    <w:p w14:paraId="3DC30C04" w14:textId="7811C478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bookmarkStart w:id="0" w:name="_Hlk94292021"/>
      <w:r w:rsidRPr="00F10127">
        <w:rPr>
          <w:rStyle w:val="normaltextrun"/>
          <w:sz w:val="28"/>
          <w:szCs w:val="28"/>
        </w:rPr>
        <w:t xml:space="preserve">Priority </w:t>
      </w:r>
    </w:p>
    <w:p w14:paraId="7EB0C194" w14:textId="4D94CE1F" w:rsidR="00346DCC" w:rsidRPr="00823163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B2CB8">
        <w:rPr>
          <w:rStyle w:val="normaltextrun"/>
          <w:rFonts w:ascii="Arial" w:hAnsi="Arial" w:cs="Arial"/>
          <w:b/>
          <w:bCs/>
          <w:sz w:val="22"/>
          <w:szCs w:val="22"/>
        </w:rPr>
        <w:t>The</w:t>
      </w:r>
      <w:r w:rsidRPr="00AB6AD1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C75D97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National Plan to End Violence Against Women and Children 2022</w:t>
      </w:r>
      <w:r w:rsidR="00967CFB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–</w:t>
      </w:r>
      <w:r w:rsidRPr="00C75D97">
        <w:rPr>
          <w:rStyle w:val="normaltextrun"/>
          <w:rFonts w:ascii="Arial" w:hAnsi="Arial" w:cs="Arial"/>
          <w:b/>
          <w:bCs/>
          <w:i/>
          <w:iCs/>
          <w:sz w:val="22"/>
          <w:szCs w:val="22"/>
        </w:rPr>
        <w:t>2032</w:t>
      </w:r>
      <w:r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 and its two Action Plans must </w:t>
      </w:r>
      <w:r w:rsidR="00F06488">
        <w:rPr>
          <w:rStyle w:val="normaltextrun"/>
          <w:rFonts w:ascii="Arial" w:hAnsi="Arial" w:cs="Arial"/>
          <w:b/>
          <w:bCs/>
          <w:sz w:val="22"/>
          <w:szCs w:val="22"/>
        </w:rPr>
        <w:t xml:space="preserve">be evidence-based, </w:t>
      </w:r>
      <w:r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have meaningful targets and a robust governance framework, with clear roles and </w:t>
      </w:r>
      <w:r w:rsidR="009D2574">
        <w:rPr>
          <w:rStyle w:val="normaltextrun"/>
          <w:rFonts w:ascii="Arial" w:hAnsi="Arial" w:cs="Arial"/>
          <w:b/>
          <w:bCs/>
          <w:sz w:val="22"/>
          <w:szCs w:val="22"/>
        </w:rPr>
        <w:t>accountabilities</w:t>
      </w:r>
      <w:r w:rsidR="009D2574"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assigned to the Commonwealth and state and territory governments. </w:t>
      </w:r>
    </w:p>
    <w:p w14:paraId="5DFF3995" w14:textId="77777777" w:rsidR="00346DCC" w:rsidRPr="00823163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823163">
        <w:rPr>
          <w:rStyle w:val="eop"/>
          <w:rFonts w:ascii="Arial" w:hAnsi="Arial" w:cs="Arial"/>
          <w:sz w:val="22"/>
          <w:szCs w:val="22"/>
        </w:rPr>
        <w:t> </w:t>
      </w:r>
    </w:p>
    <w:p w14:paraId="2350FBD9" w14:textId="3A996E25" w:rsidR="00346DCC" w:rsidRPr="00716167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16167">
        <w:rPr>
          <w:rStyle w:val="normaltextrun"/>
          <w:rFonts w:ascii="Arial" w:hAnsi="Arial" w:cs="Arial"/>
          <w:sz w:val="22"/>
          <w:szCs w:val="22"/>
        </w:rPr>
        <w:t xml:space="preserve">Targets must be underpinned by annual population-level data collected at the national and </w:t>
      </w:r>
      <w:r w:rsidR="008973A8">
        <w:rPr>
          <w:rStyle w:val="normaltextrun"/>
          <w:rFonts w:ascii="Arial" w:hAnsi="Arial" w:cs="Arial"/>
          <w:sz w:val="22"/>
          <w:szCs w:val="22"/>
        </w:rPr>
        <w:t xml:space="preserve">state and territory </w:t>
      </w:r>
      <w:r w:rsidRPr="00716167">
        <w:rPr>
          <w:rStyle w:val="normaltextrun"/>
          <w:rFonts w:ascii="Arial" w:hAnsi="Arial" w:cs="Arial"/>
          <w:sz w:val="22"/>
          <w:szCs w:val="22"/>
        </w:rPr>
        <w:t xml:space="preserve">levels. Data must include people’s awareness and attitudes towards gender-based violence as well as </w:t>
      </w:r>
      <w:r w:rsidR="003A0928">
        <w:rPr>
          <w:rStyle w:val="normaltextrun"/>
          <w:rFonts w:ascii="Arial" w:hAnsi="Arial" w:cs="Arial"/>
          <w:sz w:val="22"/>
          <w:szCs w:val="22"/>
        </w:rPr>
        <w:t xml:space="preserve">all </w:t>
      </w:r>
      <w:r w:rsidRPr="00716167">
        <w:rPr>
          <w:rStyle w:val="normaltextrun"/>
          <w:rFonts w:ascii="Arial" w:hAnsi="Arial" w:cs="Arial"/>
          <w:sz w:val="22"/>
          <w:szCs w:val="22"/>
        </w:rPr>
        <w:t>people’s lived experience of sexual, domestic and family violence and their interactions with services.</w:t>
      </w:r>
      <w:r w:rsidRPr="00716167">
        <w:rPr>
          <w:rStyle w:val="eop"/>
          <w:rFonts w:ascii="Arial" w:hAnsi="Arial" w:cs="Arial"/>
          <w:sz w:val="22"/>
          <w:szCs w:val="22"/>
        </w:rPr>
        <w:t xml:space="preserve"> </w:t>
      </w:r>
    </w:p>
    <w:p w14:paraId="74DA6AD4" w14:textId="77777777" w:rsidR="00346DCC" w:rsidRPr="00716167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A412D4A" w14:textId="3661EA9D" w:rsidR="00346DCC" w:rsidRPr="00716167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00716167">
        <w:rPr>
          <w:rStyle w:val="eop"/>
          <w:rFonts w:ascii="Arial" w:hAnsi="Arial" w:cs="Arial"/>
          <w:sz w:val="22"/>
          <w:szCs w:val="22"/>
        </w:rPr>
        <w:t xml:space="preserve">Progress against the National Plan and each of the Action Plans should be monitored by a well-resourced, independent Domestic, Family and Sexual Violence Commission that works in consultation with key stakeholder groups. These stakeholders </w:t>
      </w:r>
      <w:r w:rsidR="00612DF6">
        <w:rPr>
          <w:rStyle w:val="eop"/>
          <w:rFonts w:ascii="Arial" w:hAnsi="Arial" w:cs="Arial"/>
          <w:sz w:val="22"/>
          <w:szCs w:val="22"/>
        </w:rPr>
        <w:t xml:space="preserve">need to </w:t>
      </w:r>
      <w:r w:rsidRPr="00716167">
        <w:rPr>
          <w:rStyle w:val="eop"/>
          <w:rFonts w:ascii="Arial" w:hAnsi="Arial" w:cs="Arial"/>
          <w:sz w:val="22"/>
          <w:szCs w:val="22"/>
        </w:rPr>
        <w:t xml:space="preserve">include the domestic, family and sexual violence sector and a diverse range of people with lived experience. </w:t>
      </w:r>
    </w:p>
    <w:p w14:paraId="7FB4D679" w14:textId="77777777" w:rsidR="00661874" w:rsidRDefault="00661874" w:rsidP="00661874">
      <w:pPr>
        <w:spacing w:line="276" w:lineRule="auto"/>
        <w:rPr>
          <w:rStyle w:val="normaltextrun"/>
          <w:rFonts w:eastAsiaTheme="majorEastAsia" w:cs="Arial"/>
          <w:sz w:val="28"/>
          <w:szCs w:val="28"/>
        </w:rPr>
      </w:pPr>
      <w:r>
        <w:rPr>
          <w:rStyle w:val="normaltextrun"/>
          <w:sz w:val="28"/>
          <w:szCs w:val="28"/>
        </w:rPr>
        <w:br w:type="page"/>
      </w:r>
    </w:p>
    <w:p w14:paraId="72769FD6" w14:textId="2E654FD8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r w:rsidRPr="00F10127">
        <w:rPr>
          <w:rStyle w:val="normaltextrun"/>
          <w:sz w:val="28"/>
          <w:szCs w:val="28"/>
        </w:rPr>
        <w:lastRenderedPageBreak/>
        <w:t xml:space="preserve">Priority </w:t>
      </w:r>
    </w:p>
    <w:p w14:paraId="4BDEBDCB" w14:textId="05360D85" w:rsidR="00346DCC" w:rsidRPr="00823163" w:rsidRDefault="00346DCC" w:rsidP="00661874">
      <w:pPr>
        <w:spacing w:line="276" w:lineRule="auto"/>
        <w:rPr>
          <w:rStyle w:val="normaltextrun"/>
          <w:rFonts w:cs="Arial"/>
          <w:b/>
          <w:bCs/>
        </w:rPr>
      </w:pPr>
      <w:r w:rsidRPr="00823163">
        <w:rPr>
          <w:rStyle w:val="normaltextrun"/>
          <w:rFonts w:cs="Arial"/>
          <w:b/>
          <w:bCs/>
        </w:rPr>
        <w:t xml:space="preserve">All governments must work together to develop consistent definitions of family, domestic and sexual violence across legal, policy, and service systems, </w:t>
      </w:r>
      <w:r w:rsidR="006C6B17">
        <w:rPr>
          <w:rStyle w:val="normaltextrun"/>
          <w:rFonts w:cs="Arial"/>
          <w:b/>
          <w:bCs/>
        </w:rPr>
        <w:t xml:space="preserve">as well as </w:t>
      </w:r>
      <w:r w:rsidRPr="00823163">
        <w:rPr>
          <w:rStyle w:val="normaltextrun"/>
          <w:rFonts w:cs="Arial"/>
          <w:b/>
          <w:bCs/>
        </w:rPr>
        <w:t>practice standards for culturally safe, trauma specialist, and violence-informed service responses.</w:t>
      </w:r>
    </w:p>
    <w:p w14:paraId="3B23E1B3" w14:textId="55086213" w:rsidR="00346DCC" w:rsidRPr="00823163" w:rsidRDefault="00346DCC" w:rsidP="00661874">
      <w:pPr>
        <w:pStyle w:val="paragraph"/>
        <w:spacing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23163">
        <w:rPr>
          <w:rStyle w:val="normaltextrun"/>
          <w:rFonts w:ascii="Arial" w:hAnsi="Arial" w:cs="Arial"/>
          <w:sz w:val="22"/>
          <w:szCs w:val="22"/>
        </w:rPr>
        <w:t>Definitions of violence must be evidence-based and recognise the gendered drivers of this violence. They must also reflect the dynamics and patterns of gender-based violence</w:t>
      </w:r>
      <w:r w:rsidR="00E411A4">
        <w:rPr>
          <w:rStyle w:val="CommentReference"/>
          <w:rFonts w:ascii="Arial" w:hAnsi="Arial" w:cs="Arial"/>
          <w:sz w:val="22"/>
          <w:szCs w:val="22"/>
        </w:rPr>
        <w:t xml:space="preserve">, </w:t>
      </w:r>
      <w:r w:rsidRPr="00823163">
        <w:rPr>
          <w:rStyle w:val="normaltextrun"/>
          <w:rFonts w:ascii="Arial" w:hAnsi="Arial" w:cs="Arial"/>
          <w:sz w:val="22"/>
          <w:szCs w:val="22"/>
        </w:rPr>
        <w:t>incorporate an understanding of grooming and coercive control</w:t>
      </w:r>
      <w:r w:rsidR="00E411A4">
        <w:rPr>
          <w:rStyle w:val="normaltextrun"/>
          <w:rFonts w:ascii="Arial" w:hAnsi="Arial" w:cs="Arial"/>
          <w:sz w:val="22"/>
          <w:szCs w:val="22"/>
        </w:rPr>
        <w:t>,</w:t>
      </w:r>
      <w:r w:rsidRPr="00823163">
        <w:rPr>
          <w:rStyle w:val="normaltextrun"/>
          <w:rFonts w:ascii="Arial" w:hAnsi="Arial" w:cs="Arial"/>
          <w:sz w:val="22"/>
          <w:szCs w:val="22"/>
        </w:rPr>
        <w:t xml:space="preserve"> and acknowledge </w:t>
      </w:r>
      <w:r w:rsidR="00E411A4">
        <w:rPr>
          <w:rStyle w:val="normaltextrun"/>
          <w:rFonts w:ascii="Arial" w:hAnsi="Arial" w:cs="Arial"/>
          <w:sz w:val="22"/>
          <w:szCs w:val="22"/>
        </w:rPr>
        <w:t>various</w:t>
      </w:r>
      <w:r w:rsidR="00E411A4" w:rsidRPr="00823163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823163">
        <w:rPr>
          <w:rStyle w:val="normaltextrun"/>
          <w:rFonts w:ascii="Arial" w:hAnsi="Arial" w:cs="Arial"/>
          <w:sz w:val="22"/>
          <w:szCs w:val="22"/>
        </w:rPr>
        <w:t>expressions of violence in diverse cultural contexts</w:t>
      </w:r>
      <w:r w:rsidR="00653E2F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653E2F" w:rsidRPr="00653E2F">
        <w:rPr>
          <w:rStyle w:val="normaltextrun"/>
          <w:rFonts w:ascii="Arial" w:hAnsi="Arial" w:cs="Arial"/>
          <w:sz w:val="22"/>
          <w:szCs w:val="22"/>
        </w:rPr>
        <w:t>including LGBTIQ+ contexts</w:t>
      </w:r>
      <w:r w:rsidRPr="00823163">
        <w:rPr>
          <w:rStyle w:val="normaltextrun"/>
          <w:rFonts w:ascii="Arial" w:hAnsi="Arial" w:cs="Arial"/>
          <w:sz w:val="22"/>
          <w:szCs w:val="22"/>
        </w:rPr>
        <w:t>.</w:t>
      </w:r>
    </w:p>
    <w:p w14:paraId="6A965868" w14:textId="77777777" w:rsidR="00346DCC" w:rsidRPr="00823163" w:rsidRDefault="00346DCC" w:rsidP="00661874">
      <w:pPr>
        <w:pStyle w:val="paragraph"/>
        <w:spacing w:line="276" w:lineRule="auto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823163">
        <w:rPr>
          <w:rStyle w:val="normaltextrun"/>
          <w:rFonts w:ascii="Arial" w:hAnsi="Arial" w:cs="Arial"/>
          <w:sz w:val="22"/>
          <w:szCs w:val="22"/>
        </w:rPr>
        <w:t xml:space="preserve">Definitions need to </w:t>
      </w:r>
      <w:proofErr w:type="gramStart"/>
      <w:r w:rsidRPr="00823163">
        <w:rPr>
          <w:rStyle w:val="normaltextrun"/>
          <w:rFonts w:ascii="Arial" w:hAnsi="Arial" w:cs="Arial"/>
          <w:sz w:val="22"/>
          <w:szCs w:val="22"/>
        </w:rPr>
        <w:t>be developed</w:t>
      </w:r>
      <w:proofErr w:type="gramEnd"/>
      <w:r w:rsidRPr="00823163">
        <w:rPr>
          <w:rStyle w:val="normaltextrun"/>
          <w:rFonts w:ascii="Arial" w:hAnsi="Arial" w:cs="Arial"/>
          <w:sz w:val="22"/>
          <w:szCs w:val="22"/>
        </w:rPr>
        <w:t xml:space="preserve"> in conjunction with key stakeholders, including the domestic, family and sexual violence sector and people with lived experience. </w:t>
      </w:r>
    </w:p>
    <w:p w14:paraId="4D4D051D" w14:textId="7F6E1DCB" w:rsidR="000B6D41" w:rsidRDefault="00346DCC" w:rsidP="00661874">
      <w:pPr>
        <w:pStyle w:val="paragraph"/>
        <w:spacing w:before="0" w:beforeAutospacing="0" w:after="0" w:afterAutospacing="0" w:line="276" w:lineRule="auto"/>
        <w:rPr>
          <w:rStyle w:val="normaltextrun"/>
        </w:rPr>
      </w:pPr>
      <w:r w:rsidRPr="00107978">
        <w:rPr>
          <w:rStyle w:val="normaltextrun"/>
          <w:rFonts w:ascii="Arial" w:hAnsi="Arial" w:cs="Arial"/>
          <w:sz w:val="22"/>
          <w:szCs w:val="22"/>
        </w:rPr>
        <w:t xml:space="preserve">Training on these definitions must </w:t>
      </w:r>
      <w:proofErr w:type="gramStart"/>
      <w:r w:rsidRPr="00107978">
        <w:rPr>
          <w:rStyle w:val="normaltextrun"/>
          <w:rFonts w:ascii="Arial" w:hAnsi="Arial" w:cs="Arial"/>
          <w:sz w:val="22"/>
          <w:szCs w:val="22"/>
        </w:rPr>
        <w:t>be provided</w:t>
      </w:r>
      <w:proofErr w:type="gramEnd"/>
      <w:r w:rsidRPr="00107978">
        <w:rPr>
          <w:rStyle w:val="normaltextrun"/>
          <w:rFonts w:ascii="Arial" w:hAnsi="Arial" w:cs="Arial"/>
          <w:sz w:val="22"/>
          <w:szCs w:val="22"/>
        </w:rPr>
        <w:t xml:space="preserve"> to every person </w:t>
      </w:r>
      <w:r w:rsidR="00305F6A" w:rsidRPr="00107978">
        <w:rPr>
          <w:rStyle w:val="normaltextrun"/>
          <w:rFonts w:ascii="Arial" w:hAnsi="Arial" w:cs="Arial"/>
          <w:sz w:val="22"/>
          <w:szCs w:val="22"/>
        </w:rPr>
        <w:t xml:space="preserve">and service </w:t>
      </w:r>
      <w:r w:rsidR="007E4DB0" w:rsidRPr="00107978">
        <w:rPr>
          <w:rStyle w:val="normaltextrun"/>
          <w:rFonts w:ascii="Arial" w:hAnsi="Arial" w:cs="Arial"/>
          <w:sz w:val="22"/>
          <w:szCs w:val="22"/>
        </w:rPr>
        <w:t xml:space="preserve">that supports or comes into contact with people </w:t>
      </w:r>
      <w:r w:rsidRPr="00107978">
        <w:rPr>
          <w:rStyle w:val="normaltextrun"/>
          <w:rFonts w:ascii="Arial" w:hAnsi="Arial" w:cs="Arial"/>
          <w:sz w:val="22"/>
          <w:szCs w:val="22"/>
        </w:rPr>
        <w:t xml:space="preserve">affected by domestic, family and sexual </w:t>
      </w:r>
      <w:r w:rsidR="00103A2A" w:rsidRPr="00107978">
        <w:rPr>
          <w:rStyle w:val="normaltextrun"/>
          <w:rFonts w:ascii="Arial" w:hAnsi="Arial" w:cs="Arial"/>
          <w:sz w:val="22"/>
          <w:szCs w:val="22"/>
        </w:rPr>
        <w:t>violence.</w:t>
      </w:r>
      <w:r w:rsidR="00103A2A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1757BDB2" w14:textId="2B6A187C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r w:rsidRPr="00F10127">
        <w:rPr>
          <w:rStyle w:val="normaltextrun"/>
          <w:sz w:val="28"/>
          <w:szCs w:val="28"/>
        </w:rPr>
        <w:t xml:space="preserve">Priority </w:t>
      </w:r>
    </w:p>
    <w:p w14:paraId="1C1509F7" w14:textId="56BAFA11" w:rsidR="00346DCC" w:rsidRPr="00823163" w:rsidRDefault="00B63B68" w:rsidP="0066187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Every person</w:t>
      </w:r>
      <w:r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346DCC"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affected by family, domestic and sexual violence must have access to </w:t>
      </w:r>
      <w:r w:rsidR="000E44ED">
        <w:rPr>
          <w:rStyle w:val="normaltextrun"/>
          <w:rFonts w:ascii="Arial" w:hAnsi="Arial" w:cs="Arial"/>
          <w:b/>
          <w:bCs/>
          <w:sz w:val="22"/>
          <w:szCs w:val="22"/>
        </w:rPr>
        <w:t>trauma-informed and culturally safe support</w:t>
      </w:r>
      <w:r w:rsidR="00954787">
        <w:rPr>
          <w:rStyle w:val="normaltextrun"/>
          <w:rFonts w:ascii="Arial" w:hAnsi="Arial" w:cs="Arial"/>
          <w:b/>
          <w:bCs/>
          <w:sz w:val="22"/>
          <w:szCs w:val="22"/>
        </w:rPr>
        <w:t xml:space="preserve">. This support needs to </w:t>
      </w:r>
      <w:r w:rsidR="006300E4">
        <w:rPr>
          <w:rStyle w:val="normaltextrun"/>
          <w:rFonts w:ascii="Arial" w:hAnsi="Arial" w:cs="Arial"/>
          <w:b/>
          <w:bCs/>
          <w:sz w:val="22"/>
          <w:szCs w:val="22"/>
        </w:rPr>
        <w:t xml:space="preserve">be </w:t>
      </w:r>
      <w:r w:rsidR="00204E5C">
        <w:rPr>
          <w:rStyle w:val="normaltextrun"/>
          <w:rFonts w:ascii="Arial" w:hAnsi="Arial" w:cs="Arial"/>
          <w:b/>
          <w:bCs/>
          <w:sz w:val="22"/>
          <w:szCs w:val="22"/>
        </w:rPr>
        <w:t>tailored to</w:t>
      </w:r>
      <w:r w:rsidR="00BC3079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FB5809">
        <w:rPr>
          <w:rStyle w:val="normaltextrun"/>
          <w:rFonts w:ascii="Arial" w:hAnsi="Arial" w:cs="Arial"/>
          <w:b/>
          <w:bCs/>
          <w:sz w:val="22"/>
          <w:szCs w:val="22"/>
        </w:rPr>
        <w:t>that per</w:t>
      </w:r>
      <w:r w:rsidR="00125F0E">
        <w:rPr>
          <w:rStyle w:val="normaltextrun"/>
          <w:rFonts w:ascii="Arial" w:hAnsi="Arial" w:cs="Arial"/>
          <w:b/>
          <w:bCs/>
          <w:sz w:val="22"/>
          <w:szCs w:val="22"/>
        </w:rPr>
        <w:t>son’s</w:t>
      </w:r>
      <w:r w:rsidR="00346DCC"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 age, gender, cultural background, language, ability, health status, sexual</w:t>
      </w:r>
      <w:r w:rsidR="00653E2F">
        <w:rPr>
          <w:rStyle w:val="normaltextrun"/>
          <w:rFonts w:ascii="Arial" w:hAnsi="Arial" w:cs="Arial"/>
          <w:b/>
          <w:bCs/>
          <w:sz w:val="22"/>
          <w:szCs w:val="22"/>
        </w:rPr>
        <w:t xml:space="preserve"> orient</w:t>
      </w:r>
      <w:r w:rsidR="00C91AB7">
        <w:rPr>
          <w:rStyle w:val="normaltextrun"/>
          <w:rFonts w:ascii="Arial" w:hAnsi="Arial" w:cs="Arial"/>
          <w:b/>
          <w:bCs/>
          <w:sz w:val="22"/>
          <w:szCs w:val="22"/>
        </w:rPr>
        <w:t>ation</w:t>
      </w:r>
      <w:r w:rsidR="00346DCC"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, </w:t>
      </w:r>
      <w:r w:rsidR="00C91AB7">
        <w:rPr>
          <w:rStyle w:val="normaltextrun"/>
          <w:rFonts w:ascii="Arial" w:hAnsi="Arial" w:cs="Arial"/>
          <w:b/>
          <w:bCs/>
          <w:sz w:val="22"/>
          <w:szCs w:val="22"/>
        </w:rPr>
        <w:t xml:space="preserve">intersex status, </w:t>
      </w:r>
      <w:r w:rsidR="00346DCC"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economic status, </w:t>
      </w:r>
      <w:r w:rsidR="00025433">
        <w:rPr>
          <w:rStyle w:val="normaltextrun"/>
          <w:rFonts w:ascii="Arial" w:hAnsi="Arial" w:cs="Arial"/>
          <w:b/>
          <w:bCs/>
          <w:sz w:val="22"/>
          <w:szCs w:val="22"/>
        </w:rPr>
        <w:t>and</w:t>
      </w:r>
      <w:r w:rsidR="00346DCC"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 geographical location.</w:t>
      </w:r>
    </w:p>
    <w:p w14:paraId="6E2C1A53" w14:textId="39B78F52" w:rsidR="00346DCC" w:rsidRPr="0063237B" w:rsidRDefault="00346DCC" w:rsidP="00661874">
      <w:pPr>
        <w:pStyle w:val="paragraph"/>
        <w:spacing w:line="276" w:lineRule="auto"/>
        <w:textAlignment w:val="baseline"/>
        <w:rPr>
          <w:rFonts w:ascii="Arial" w:hAnsi="Arial" w:cs="Arial"/>
          <w:color w:val="2F5496"/>
          <w:sz w:val="22"/>
          <w:szCs w:val="22"/>
        </w:rPr>
      </w:pPr>
      <w:r w:rsidRPr="004B2CB8">
        <w:rPr>
          <w:rStyle w:val="eop"/>
          <w:rFonts w:ascii="Arial" w:hAnsi="Arial" w:cs="Arial"/>
          <w:sz w:val="22"/>
          <w:szCs w:val="22"/>
        </w:rPr>
        <w:t xml:space="preserve">Specialist family, domestic and sexual violence services need to be universally available at </w:t>
      </w:r>
      <w:r w:rsidR="00B83860">
        <w:rPr>
          <w:rStyle w:val="eop"/>
          <w:rFonts w:ascii="Arial" w:hAnsi="Arial" w:cs="Arial"/>
          <w:sz w:val="22"/>
          <w:szCs w:val="22"/>
        </w:rPr>
        <w:t>every stage of someone’s</w:t>
      </w:r>
      <w:r w:rsidRPr="004B2CB8">
        <w:rPr>
          <w:rStyle w:val="eop"/>
          <w:rFonts w:ascii="Arial" w:hAnsi="Arial" w:cs="Arial"/>
          <w:sz w:val="22"/>
          <w:szCs w:val="22"/>
        </w:rPr>
        <w:t xml:space="preserve"> experience of violence and abuse, including early intervention, crisis response, and trauma recovery. Mainstream services must be trauma-informed, culturally safe, and integrated with specialist family, domestic and sexual violence services </w:t>
      </w:r>
      <w:r w:rsidR="0063237B" w:rsidRPr="0063237B">
        <w:rPr>
          <w:rStyle w:val="eop"/>
          <w:rFonts w:ascii="Arial" w:hAnsi="Arial" w:cs="Arial"/>
          <w:sz w:val="22"/>
          <w:szCs w:val="22"/>
        </w:rPr>
        <w:t>in accordance with a no-wrong door service model.</w:t>
      </w:r>
    </w:p>
    <w:p w14:paraId="2EADFB89" w14:textId="203A0459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r w:rsidRPr="00F10127">
        <w:rPr>
          <w:rStyle w:val="normaltextrun"/>
          <w:sz w:val="28"/>
          <w:szCs w:val="28"/>
        </w:rPr>
        <w:t>Priority </w:t>
      </w:r>
    </w:p>
    <w:p w14:paraId="63978225" w14:textId="72A7AAEB" w:rsidR="00346DCC" w:rsidRPr="00823163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823163">
        <w:rPr>
          <w:rStyle w:val="normaltextrun"/>
          <w:rFonts w:ascii="Arial" w:hAnsi="Arial" w:cs="Arial"/>
          <w:b/>
          <w:bCs/>
          <w:sz w:val="22"/>
          <w:szCs w:val="22"/>
        </w:rPr>
        <w:t xml:space="preserve">National policy must prioritise the primary prevention of family, domestic and sexual violence and local communities must be </w:t>
      </w:r>
      <w:r w:rsidRPr="00910E61">
        <w:rPr>
          <w:rStyle w:val="normaltextrun"/>
          <w:rFonts w:ascii="Arial" w:hAnsi="Arial" w:cs="Arial"/>
          <w:b/>
          <w:bCs/>
          <w:sz w:val="22"/>
          <w:szCs w:val="22"/>
        </w:rPr>
        <w:t xml:space="preserve">resourced </w:t>
      </w:r>
      <w:r w:rsidR="00AD6216" w:rsidRPr="00910E61">
        <w:rPr>
          <w:rStyle w:val="normaltextrun"/>
          <w:rFonts w:ascii="Arial" w:hAnsi="Arial" w:cs="Arial"/>
          <w:b/>
          <w:bCs/>
          <w:sz w:val="22"/>
          <w:szCs w:val="22"/>
        </w:rPr>
        <w:t xml:space="preserve">by </w:t>
      </w:r>
      <w:r w:rsidR="000828BD" w:rsidRPr="00910E61">
        <w:rPr>
          <w:rStyle w:val="normaltextrun"/>
          <w:rFonts w:ascii="Arial" w:hAnsi="Arial" w:cs="Arial"/>
          <w:b/>
          <w:bCs/>
          <w:sz w:val="22"/>
          <w:szCs w:val="22"/>
        </w:rPr>
        <w:t xml:space="preserve">every level of </w:t>
      </w:r>
      <w:r w:rsidR="00AD6216" w:rsidRPr="00910E61">
        <w:rPr>
          <w:rStyle w:val="normaltextrun"/>
          <w:rFonts w:ascii="Arial" w:hAnsi="Arial" w:cs="Arial"/>
          <w:b/>
          <w:bCs/>
          <w:sz w:val="22"/>
          <w:szCs w:val="22"/>
        </w:rPr>
        <w:t xml:space="preserve">government </w:t>
      </w:r>
      <w:r w:rsidRPr="00910E61">
        <w:rPr>
          <w:rStyle w:val="normaltextrun"/>
          <w:rFonts w:ascii="Arial" w:hAnsi="Arial" w:cs="Arial"/>
          <w:b/>
          <w:bCs/>
          <w:sz w:val="22"/>
          <w:szCs w:val="22"/>
        </w:rPr>
        <w:t>to address the underlying social context, gendered drivers and reinforcing factors that influence the prevalence and dynamics of violence.</w:t>
      </w:r>
    </w:p>
    <w:bookmarkEnd w:id="0"/>
    <w:p w14:paraId="4668BB4E" w14:textId="77777777" w:rsidR="00346DCC" w:rsidRPr="00823163" w:rsidRDefault="00346DCC" w:rsidP="00661874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Arial" w:hAnsi="Arial" w:cs="Arial"/>
          <w:i/>
          <w:iCs/>
          <w:sz w:val="22"/>
          <w:szCs w:val="22"/>
        </w:rPr>
      </w:pPr>
      <w:r w:rsidRPr="00823163">
        <w:rPr>
          <w:rStyle w:val="eop"/>
          <w:rFonts w:ascii="Arial" w:hAnsi="Arial" w:cs="Arial"/>
          <w:i/>
          <w:iCs/>
          <w:sz w:val="22"/>
          <w:szCs w:val="22"/>
        </w:rPr>
        <w:t> </w:t>
      </w:r>
    </w:p>
    <w:p w14:paraId="3AE66E76" w14:textId="655C4632" w:rsidR="00346DCC" w:rsidRPr="004B2CB8" w:rsidRDefault="00482FEC" w:rsidP="00661874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  <w:sz w:val="22"/>
          <w:szCs w:val="22"/>
        </w:rPr>
      </w:pPr>
      <w:r w:rsidRPr="404AAE8C">
        <w:rPr>
          <w:rFonts w:ascii="Arial" w:hAnsi="Arial" w:cs="Arial"/>
          <w:sz w:val="22"/>
          <w:szCs w:val="22"/>
        </w:rPr>
        <w:t xml:space="preserve">Australia’s </w:t>
      </w:r>
      <w:r w:rsidR="002F11CE" w:rsidRPr="404AAE8C">
        <w:rPr>
          <w:rFonts w:ascii="Arial" w:hAnsi="Arial" w:cs="Arial"/>
          <w:sz w:val="22"/>
          <w:szCs w:val="22"/>
        </w:rPr>
        <w:t xml:space="preserve">approach to </w:t>
      </w:r>
      <w:r w:rsidR="00346DCC" w:rsidRPr="404AAE8C">
        <w:rPr>
          <w:rFonts w:ascii="Arial" w:hAnsi="Arial" w:cs="Arial"/>
          <w:sz w:val="22"/>
          <w:szCs w:val="22"/>
        </w:rPr>
        <w:t xml:space="preserve">primary prevention must include </w:t>
      </w:r>
      <w:r w:rsidR="00BB6FA7" w:rsidRPr="404AAE8C">
        <w:rPr>
          <w:rFonts w:ascii="Arial" w:hAnsi="Arial" w:cs="Arial"/>
          <w:sz w:val="22"/>
          <w:szCs w:val="22"/>
        </w:rPr>
        <w:t>actions</w:t>
      </w:r>
      <w:r w:rsidR="00346DCC" w:rsidRPr="404AAE8C">
        <w:rPr>
          <w:rFonts w:ascii="Arial" w:hAnsi="Arial" w:cs="Arial"/>
          <w:sz w:val="22"/>
          <w:szCs w:val="22"/>
        </w:rPr>
        <w:t xml:space="preserve"> at the national, </w:t>
      </w:r>
      <w:r w:rsidR="000828BD" w:rsidRPr="404AAE8C">
        <w:rPr>
          <w:rFonts w:ascii="Arial" w:hAnsi="Arial" w:cs="Arial"/>
          <w:sz w:val="22"/>
          <w:szCs w:val="22"/>
        </w:rPr>
        <w:t xml:space="preserve">state/ territory </w:t>
      </w:r>
      <w:r w:rsidR="00346DCC" w:rsidRPr="404AAE8C">
        <w:rPr>
          <w:rFonts w:ascii="Arial" w:hAnsi="Arial" w:cs="Arial"/>
          <w:sz w:val="22"/>
          <w:szCs w:val="22"/>
        </w:rPr>
        <w:t xml:space="preserve">and local community levels. Workplaces, educational institutions, the media, sporting bodies, the arts, faith-based organisations, and service institutions must all be </w:t>
      </w:r>
      <w:r w:rsidR="00050A46" w:rsidRPr="404AAE8C">
        <w:rPr>
          <w:rFonts w:ascii="Arial" w:hAnsi="Arial" w:cs="Arial"/>
          <w:sz w:val="22"/>
          <w:szCs w:val="22"/>
        </w:rPr>
        <w:t>supported by governments to take</w:t>
      </w:r>
      <w:r w:rsidR="00346DCC" w:rsidRPr="404AAE8C">
        <w:rPr>
          <w:rFonts w:ascii="Arial" w:hAnsi="Arial" w:cs="Arial"/>
          <w:sz w:val="22"/>
          <w:szCs w:val="22"/>
        </w:rPr>
        <w:t xml:space="preserve"> an active and meaningful role in ch</w:t>
      </w:r>
      <w:r w:rsidR="000478AF">
        <w:rPr>
          <w:rFonts w:ascii="Arial" w:hAnsi="Arial" w:cs="Arial"/>
          <w:sz w:val="22"/>
          <w:szCs w:val="22"/>
        </w:rPr>
        <w:t>allenging</w:t>
      </w:r>
      <w:r w:rsidR="00346DCC" w:rsidRPr="404AAE8C">
        <w:rPr>
          <w:rFonts w:ascii="Arial" w:hAnsi="Arial" w:cs="Arial"/>
          <w:sz w:val="22"/>
          <w:szCs w:val="22"/>
        </w:rPr>
        <w:t xml:space="preserve"> violence</w:t>
      </w:r>
      <w:r w:rsidR="00CA1119">
        <w:rPr>
          <w:rFonts w:ascii="Arial" w:hAnsi="Arial" w:cs="Arial"/>
          <w:sz w:val="22"/>
          <w:szCs w:val="22"/>
        </w:rPr>
        <w:noBreakHyphen/>
      </w:r>
      <w:r w:rsidR="00346DCC" w:rsidRPr="404AAE8C">
        <w:rPr>
          <w:rFonts w:ascii="Arial" w:hAnsi="Arial" w:cs="Arial"/>
          <w:sz w:val="22"/>
          <w:szCs w:val="22"/>
        </w:rPr>
        <w:t>supportive social norms and expectations</w:t>
      </w:r>
      <w:r w:rsidR="00CA1119">
        <w:rPr>
          <w:rFonts w:ascii="Arial" w:hAnsi="Arial" w:cs="Arial"/>
          <w:sz w:val="22"/>
          <w:szCs w:val="22"/>
        </w:rPr>
        <w:t xml:space="preserve"> and promoting understanding of consent and respectful relationships</w:t>
      </w:r>
      <w:r w:rsidR="00346DCC" w:rsidRPr="404AAE8C">
        <w:rPr>
          <w:rFonts w:ascii="Arial" w:hAnsi="Arial" w:cs="Arial"/>
          <w:sz w:val="22"/>
          <w:szCs w:val="22"/>
        </w:rPr>
        <w:t>.</w:t>
      </w:r>
    </w:p>
    <w:p w14:paraId="318609BF" w14:textId="6CC57FC1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r w:rsidRPr="00F10127">
        <w:rPr>
          <w:rStyle w:val="normaltextrun"/>
          <w:sz w:val="28"/>
          <w:szCs w:val="28"/>
        </w:rPr>
        <w:lastRenderedPageBreak/>
        <w:t>Priority </w:t>
      </w:r>
    </w:p>
    <w:p w14:paraId="7E30AFE9" w14:textId="06F656EA" w:rsidR="00346DCC" w:rsidRPr="00823163" w:rsidRDefault="007C24C8" w:rsidP="00661874">
      <w:pPr>
        <w:spacing w:line="276" w:lineRule="auto"/>
        <w:rPr>
          <w:rFonts w:cs="Arial"/>
          <w:b/>
          <w:bCs/>
        </w:rPr>
      </w:pPr>
      <w:r w:rsidRPr="404AAE8C">
        <w:rPr>
          <w:rFonts w:cs="Arial"/>
          <w:b/>
          <w:bCs/>
        </w:rPr>
        <w:t xml:space="preserve">Governments, workplaces, institutions and the community </w:t>
      </w:r>
      <w:r w:rsidR="00E811E6" w:rsidRPr="404AAE8C">
        <w:rPr>
          <w:rFonts w:cs="Arial"/>
          <w:b/>
          <w:bCs/>
        </w:rPr>
        <w:t xml:space="preserve">must recognise </w:t>
      </w:r>
      <w:r w:rsidR="00292BC4" w:rsidRPr="404AAE8C">
        <w:rPr>
          <w:rFonts w:cs="Arial"/>
          <w:b/>
          <w:bCs/>
        </w:rPr>
        <w:t xml:space="preserve">– </w:t>
      </w:r>
      <w:r w:rsidR="00346DCC" w:rsidRPr="404AAE8C">
        <w:rPr>
          <w:rFonts w:cs="Arial"/>
          <w:b/>
          <w:bCs/>
        </w:rPr>
        <w:t xml:space="preserve">and respond to </w:t>
      </w:r>
      <w:r w:rsidR="00292BC4" w:rsidRPr="404AAE8C">
        <w:rPr>
          <w:rFonts w:cs="Arial"/>
          <w:b/>
          <w:bCs/>
        </w:rPr>
        <w:t>–</w:t>
      </w:r>
      <w:r w:rsidR="00DF15AD">
        <w:rPr>
          <w:rFonts w:cs="Arial"/>
          <w:b/>
          <w:bCs/>
        </w:rPr>
        <w:t xml:space="preserve"> </w:t>
      </w:r>
      <w:r w:rsidR="00E811E6" w:rsidRPr="404AAE8C">
        <w:rPr>
          <w:rFonts w:cs="Arial"/>
          <w:b/>
          <w:bCs/>
        </w:rPr>
        <w:t>sexual harassment</w:t>
      </w:r>
      <w:r w:rsidR="00292BC4" w:rsidRPr="404AAE8C">
        <w:rPr>
          <w:rFonts w:cs="Arial"/>
          <w:b/>
          <w:bCs/>
        </w:rPr>
        <w:t xml:space="preserve"> </w:t>
      </w:r>
      <w:r w:rsidR="00346DCC" w:rsidRPr="404AAE8C">
        <w:rPr>
          <w:rFonts w:cs="Arial"/>
          <w:b/>
          <w:bCs/>
        </w:rPr>
        <w:t xml:space="preserve">as </w:t>
      </w:r>
      <w:r w:rsidR="009D2574" w:rsidRPr="404AAE8C">
        <w:rPr>
          <w:rFonts w:cs="Arial"/>
          <w:b/>
          <w:bCs/>
        </w:rPr>
        <w:t xml:space="preserve">a </w:t>
      </w:r>
      <w:r w:rsidR="00346DCC" w:rsidRPr="404AAE8C">
        <w:rPr>
          <w:rFonts w:cs="Arial"/>
          <w:b/>
          <w:bCs/>
        </w:rPr>
        <w:t xml:space="preserve">form of gender-based violence and discrimination </w:t>
      </w:r>
      <w:r w:rsidR="009D2574" w:rsidRPr="404AAE8C">
        <w:rPr>
          <w:rFonts w:cs="Arial"/>
          <w:b/>
          <w:bCs/>
        </w:rPr>
        <w:t xml:space="preserve">as well as </w:t>
      </w:r>
      <w:r w:rsidR="00346DCC" w:rsidRPr="404AAE8C">
        <w:rPr>
          <w:rFonts w:cs="Arial"/>
          <w:b/>
          <w:bCs/>
        </w:rPr>
        <w:t xml:space="preserve">a work health and safety issue. </w:t>
      </w:r>
    </w:p>
    <w:p w14:paraId="2F47B95F" w14:textId="62AF86A2" w:rsidR="00346DCC" w:rsidRPr="00823163" w:rsidRDefault="002D1039" w:rsidP="00661874">
      <w:pPr>
        <w:spacing w:line="276" w:lineRule="auto"/>
        <w:rPr>
          <w:rFonts w:cs="Arial"/>
        </w:rPr>
      </w:pPr>
      <w:r w:rsidRPr="2C16BAEA">
        <w:rPr>
          <w:rFonts w:cs="Arial"/>
        </w:rPr>
        <w:t xml:space="preserve">Sexual harassment </w:t>
      </w:r>
      <w:r w:rsidR="00712E38" w:rsidRPr="2C16BAEA">
        <w:rPr>
          <w:rFonts w:cs="Arial"/>
        </w:rPr>
        <w:t xml:space="preserve">is a </w:t>
      </w:r>
      <w:r w:rsidR="00563A99" w:rsidRPr="2C16BAEA">
        <w:rPr>
          <w:rFonts w:cs="Arial"/>
        </w:rPr>
        <w:t xml:space="preserve">form of gender-based violence that </w:t>
      </w:r>
      <w:proofErr w:type="gramStart"/>
      <w:r w:rsidR="00563A99" w:rsidRPr="2C16BAEA">
        <w:rPr>
          <w:rFonts w:cs="Arial"/>
        </w:rPr>
        <w:t>is perpetrated</w:t>
      </w:r>
      <w:proofErr w:type="gramEnd"/>
      <w:r w:rsidR="00563A99" w:rsidRPr="2C16BAEA">
        <w:rPr>
          <w:rFonts w:cs="Arial"/>
        </w:rPr>
        <w:t xml:space="preserve"> mostly by men against women</w:t>
      </w:r>
      <w:r w:rsidR="001A4FB2">
        <w:rPr>
          <w:rFonts w:cs="Arial"/>
        </w:rPr>
        <w:t xml:space="preserve"> and girls and </w:t>
      </w:r>
      <w:r w:rsidR="001A4FB2" w:rsidRPr="00821276">
        <w:rPr>
          <w:rFonts w:cs="Arial"/>
        </w:rPr>
        <w:t xml:space="preserve">also occurs in </w:t>
      </w:r>
      <w:r w:rsidR="00587D55" w:rsidRPr="00821276">
        <w:rPr>
          <w:rFonts w:cs="Arial"/>
        </w:rPr>
        <w:t>LGBTIQ+ communit</w:t>
      </w:r>
      <w:r w:rsidR="001A4FB2" w:rsidRPr="00821276">
        <w:rPr>
          <w:rFonts w:cs="Arial"/>
        </w:rPr>
        <w:t>ies</w:t>
      </w:r>
      <w:r w:rsidR="00563A99" w:rsidRPr="00821276">
        <w:rPr>
          <w:rFonts w:cs="Arial"/>
        </w:rPr>
        <w:t>.</w:t>
      </w:r>
      <w:r w:rsidR="002F129E" w:rsidRPr="00821276">
        <w:rPr>
          <w:rFonts w:cs="Arial"/>
        </w:rPr>
        <w:t xml:space="preserve"> </w:t>
      </w:r>
      <w:r w:rsidR="00346DCC" w:rsidRPr="00821276">
        <w:rPr>
          <w:rFonts w:cs="Arial"/>
        </w:rPr>
        <w:t>Policies</w:t>
      </w:r>
      <w:r w:rsidR="00346DCC" w:rsidRPr="2C16BAEA">
        <w:rPr>
          <w:rFonts w:cs="Arial"/>
        </w:rPr>
        <w:t xml:space="preserve"> and programs addressing sexual harassment should be underpinned by </w:t>
      </w:r>
      <w:r w:rsidR="004C528B" w:rsidRPr="2C16BAEA">
        <w:rPr>
          <w:rFonts w:cs="Arial"/>
        </w:rPr>
        <w:t xml:space="preserve">the </w:t>
      </w:r>
      <w:r w:rsidR="00346DCC" w:rsidRPr="2C16BAEA">
        <w:rPr>
          <w:rFonts w:cs="Arial"/>
        </w:rPr>
        <w:t xml:space="preserve">objectives of ending gender-based violence, </w:t>
      </w:r>
      <w:r w:rsidR="009B6BFC" w:rsidRPr="2C16BAEA">
        <w:rPr>
          <w:rFonts w:cs="Arial"/>
        </w:rPr>
        <w:t xml:space="preserve">advancing </w:t>
      </w:r>
      <w:r w:rsidR="00346DCC" w:rsidRPr="2C16BAEA">
        <w:rPr>
          <w:rFonts w:cs="Arial"/>
        </w:rPr>
        <w:t xml:space="preserve">gender equality and fulfilling </w:t>
      </w:r>
      <w:r w:rsidR="0063237B" w:rsidRPr="2C16BAEA">
        <w:rPr>
          <w:rFonts w:cs="Arial"/>
        </w:rPr>
        <w:t xml:space="preserve">work health and safety </w:t>
      </w:r>
      <w:r w:rsidR="00346DCC" w:rsidRPr="2C16BAEA">
        <w:rPr>
          <w:rFonts w:cs="Arial"/>
        </w:rPr>
        <w:t xml:space="preserve">obligations. These approaches to </w:t>
      </w:r>
      <w:r w:rsidR="00C21923" w:rsidRPr="2C16BAEA">
        <w:rPr>
          <w:rFonts w:cs="Arial"/>
        </w:rPr>
        <w:t xml:space="preserve">addressing </w:t>
      </w:r>
      <w:r w:rsidR="00346DCC" w:rsidRPr="2C16BAEA">
        <w:rPr>
          <w:rFonts w:cs="Arial"/>
        </w:rPr>
        <w:t>sexual harassment are complementary and one should not substitute another.</w:t>
      </w:r>
    </w:p>
    <w:p w14:paraId="132EAC77" w14:textId="6FC2FC82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r w:rsidRPr="00F10127">
        <w:rPr>
          <w:rStyle w:val="normaltextrun"/>
          <w:sz w:val="28"/>
          <w:szCs w:val="28"/>
        </w:rPr>
        <w:t>Priority </w:t>
      </w:r>
    </w:p>
    <w:p w14:paraId="009B0DDA" w14:textId="77777777" w:rsidR="00346DCC" w:rsidRPr="00823163" w:rsidRDefault="00346DCC" w:rsidP="00661874">
      <w:pPr>
        <w:spacing w:line="276" w:lineRule="auto"/>
        <w:rPr>
          <w:rFonts w:cs="Arial"/>
          <w:b/>
          <w:bCs/>
        </w:rPr>
      </w:pPr>
      <w:r w:rsidRPr="00823163">
        <w:rPr>
          <w:rFonts w:cs="Arial"/>
          <w:b/>
          <w:bCs/>
        </w:rPr>
        <w:t xml:space="preserve">A positive duty for employers to prevent sexual harassment and promote gender equality under the </w:t>
      </w:r>
      <w:r w:rsidRPr="004B2CB8">
        <w:rPr>
          <w:rFonts w:cs="Arial"/>
          <w:b/>
          <w:bCs/>
          <w:i/>
          <w:iCs/>
        </w:rPr>
        <w:t>Sex Discrimination Act (1984) Cth</w:t>
      </w:r>
      <w:r w:rsidRPr="00823163">
        <w:rPr>
          <w:rFonts w:cs="Arial"/>
          <w:b/>
          <w:bCs/>
        </w:rPr>
        <w:t xml:space="preserve"> must be enacted. </w:t>
      </w:r>
    </w:p>
    <w:p w14:paraId="114668B3" w14:textId="6554AFEB" w:rsidR="00346DCC" w:rsidRPr="00823163" w:rsidRDefault="00346DCC" w:rsidP="00661874">
      <w:pPr>
        <w:spacing w:line="276" w:lineRule="auto"/>
        <w:rPr>
          <w:rFonts w:cs="Arial"/>
        </w:rPr>
      </w:pPr>
      <w:r>
        <w:rPr>
          <w:rFonts w:cs="Arial"/>
        </w:rPr>
        <w:t xml:space="preserve">This </w:t>
      </w:r>
      <w:r w:rsidRPr="00823163">
        <w:rPr>
          <w:rFonts w:cs="Arial"/>
        </w:rPr>
        <w:t xml:space="preserve">is an urgent priority </w:t>
      </w:r>
      <w:r w:rsidR="00BF4BAE">
        <w:rPr>
          <w:rFonts w:cs="Arial"/>
        </w:rPr>
        <w:t>to</w:t>
      </w:r>
      <w:r w:rsidRPr="00823163">
        <w:rPr>
          <w:rFonts w:cs="Arial"/>
        </w:rPr>
        <w:t xml:space="preserve"> eliminat</w:t>
      </w:r>
      <w:r w:rsidR="00BF4BAE">
        <w:rPr>
          <w:rFonts w:cs="Arial"/>
        </w:rPr>
        <w:t>e</w:t>
      </w:r>
      <w:r w:rsidRPr="00823163">
        <w:rPr>
          <w:rFonts w:cs="Arial"/>
        </w:rPr>
        <w:t xml:space="preserve"> workplace sexual harassment.</w:t>
      </w:r>
      <w:r w:rsidR="00716167">
        <w:rPr>
          <w:rFonts w:cs="Arial"/>
        </w:rPr>
        <w:t xml:space="preserve"> </w:t>
      </w:r>
      <w:r w:rsidRPr="00823163">
        <w:rPr>
          <w:rFonts w:cs="Arial"/>
        </w:rPr>
        <w:t xml:space="preserve">A key </w:t>
      </w:r>
      <w:r w:rsidR="00B71588">
        <w:rPr>
          <w:rFonts w:cs="Arial"/>
        </w:rPr>
        <w:t xml:space="preserve">outstanding </w:t>
      </w:r>
      <w:r w:rsidRPr="00823163">
        <w:rPr>
          <w:rFonts w:cs="Arial"/>
        </w:rPr>
        <w:t xml:space="preserve">recommendation from the </w:t>
      </w:r>
      <w:r w:rsidRPr="004B2CB8">
        <w:rPr>
          <w:rFonts w:cs="Arial"/>
          <w:i/>
          <w:iCs/>
        </w:rPr>
        <w:t>Respect@Work</w:t>
      </w:r>
      <w:r w:rsidRPr="00823163">
        <w:rPr>
          <w:rFonts w:cs="Arial"/>
        </w:rPr>
        <w:t xml:space="preserve"> report is </w:t>
      </w:r>
      <w:r w:rsidR="00BB3AD7">
        <w:rPr>
          <w:rFonts w:cs="Arial"/>
        </w:rPr>
        <w:t>to impose a</w:t>
      </w:r>
      <w:r w:rsidR="00BB3AD7" w:rsidRPr="00823163">
        <w:rPr>
          <w:rFonts w:cs="Arial"/>
        </w:rPr>
        <w:t xml:space="preserve"> </w:t>
      </w:r>
      <w:r w:rsidRPr="00823163">
        <w:rPr>
          <w:rFonts w:cs="Arial"/>
        </w:rPr>
        <w:t xml:space="preserve">positive duty </w:t>
      </w:r>
      <w:r w:rsidR="006B1091">
        <w:rPr>
          <w:rFonts w:cs="Arial"/>
        </w:rPr>
        <w:t xml:space="preserve">on employers </w:t>
      </w:r>
      <w:r w:rsidR="00935A8D">
        <w:rPr>
          <w:rFonts w:cs="Arial"/>
        </w:rPr>
        <w:t>to prevent se</w:t>
      </w:r>
      <w:r w:rsidR="005C33DD">
        <w:rPr>
          <w:rFonts w:cs="Arial"/>
        </w:rPr>
        <w:t xml:space="preserve">xual harassment </w:t>
      </w:r>
      <w:r w:rsidRPr="00823163">
        <w:rPr>
          <w:rFonts w:cs="Arial"/>
        </w:rPr>
        <w:t>(</w:t>
      </w:r>
      <w:r w:rsidR="006B1091">
        <w:rPr>
          <w:rFonts w:cs="Arial"/>
        </w:rPr>
        <w:t>R</w:t>
      </w:r>
      <w:r w:rsidRPr="00823163">
        <w:rPr>
          <w:rFonts w:cs="Arial"/>
        </w:rPr>
        <w:t xml:space="preserve">ecommendations 17 and 18). Rather than relying on individuals to make complaints to assess whether an employer has taken reasonable steps to prevent sexual harassment, a positive duty </w:t>
      </w:r>
      <w:r w:rsidR="003C50C8">
        <w:rPr>
          <w:rFonts w:cs="Arial"/>
        </w:rPr>
        <w:t xml:space="preserve">would </w:t>
      </w:r>
      <w:r w:rsidRPr="00823163">
        <w:rPr>
          <w:rFonts w:cs="Arial"/>
        </w:rPr>
        <w:t xml:space="preserve">require employers to actively promote gender equality </w:t>
      </w:r>
      <w:r w:rsidR="00FD7B86">
        <w:rPr>
          <w:rFonts w:cs="Arial"/>
        </w:rPr>
        <w:t>and</w:t>
      </w:r>
      <w:r w:rsidR="00B15445">
        <w:rPr>
          <w:rFonts w:cs="Arial"/>
        </w:rPr>
        <w:t xml:space="preserve"> </w:t>
      </w:r>
      <w:r w:rsidRPr="00823163">
        <w:rPr>
          <w:rFonts w:cs="Arial"/>
        </w:rPr>
        <w:t xml:space="preserve">take proactive </w:t>
      </w:r>
      <w:r w:rsidR="00BE4DB9">
        <w:rPr>
          <w:rFonts w:cs="Arial"/>
        </w:rPr>
        <w:t>action</w:t>
      </w:r>
      <w:r w:rsidR="006C1567" w:rsidRPr="00823163">
        <w:rPr>
          <w:rFonts w:cs="Arial"/>
        </w:rPr>
        <w:t xml:space="preserve"> </w:t>
      </w:r>
      <w:r w:rsidRPr="00823163">
        <w:rPr>
          <w:rFonts w:cs="Arial"/>
        </w:rPr>
        <w:t xml:space="preserve">to prevent sexual harassment. Relying on current </w:t>
      </w:r>
      <w:r w:rsidR="00E1376D">
        <w:rPr>
          <w:rFonts w:cs="Arial"/>
        </w:rPr>
        <w:t>work health and safety</w:t>
      </w:r>
      <w:r w:rsidR="00E1376D" w:rsidRPr="00823163">
        <w:rPr>
          <w:rFonts w:cs="Arial"/>
        </w:rPr>
        <w:t xml:space="preserve"> </w:t>
      </w:r>
      <w:r w:rsidRPr="00823163">
        <w:rPr>
          <w:rFonts w:cs="Arial"/>
        </w:rPr>
        <w:t>obligations is not sufficient</w:t>
      </w:r>
      <w:r w:rsidR="008F7D61">
        <w:rPr>
          <w:rFonts w:cs="Arial"/>
        </w:rPr>
        <w:t xml:space="preserve"> </w:t>
      </w:r>
      <w:r w:rsidR="009D2968">
        <w:rPr>
          <w:rFonts w:cs="Arial"/>
        </w:rPr>
        <w:t xml:space="preserve">as these obligations do not </w:t>
      </w:r>
      <w:r w:rsidR="004E43C7">
        <w:rPr>
          <w:rFonts w:cs="Arial"/>
        </w:rPr>
        <w:t xml:space="preserve">recognise gender inequality as the systemic driver of sexual </w:t>
      </w:r>
      <w:r w:rsidRPr="00823163">
        <w:rPr>
          <w:rFonts w:cs="Arial"/>
        </w:rPr>
        <w:t xml:space="preserve">harassment. </w:t>
      </w:r>
    </w:p>
    <w:p w14:paraId="7D520FC9" w14:textId="265DE88F" w:rsidR="00346DCC" w:rsidRPr="00F10127" w:rsidRDefault="00346DCC" w:rsidP="00661874">
      <w:pPr>
        <w:pStyle w:val="Heading2"/>
        <w:spacing w:line="276" w:lineRule="auto"/>
        <w:rPr>
          <w:rStyle w:val="normaltextrun"/>
          <w:sz w:val="28"/>
          <w:szCs w:val="28"/>
        </w:rPr>
      </w:pPr>
      <w:r w:rsidRPr="00F10127">
        <w:rPr>
          <w:rStyle w:val="normaltextrun"/>
          <w:sz w:val="28"/>
          <w:szCs w:val="28"/>
        </w:rPr>
        <w:t>Priority </w:t>
      </w:r>
    </w:p>
    <w:p w14:paraId="1221763B" w14:textId="2C955C27" w:rsidR="004D56DD" w:rsidRPr="004D56DD" w:rsidRDefault="004D56DD" w:rsidP="00661874">
      <w:pPr>
        <w:spacing w:line="276" w:lineRule="auto"/>
        <w:rPr>
          <w:rFonts w:cs="Arial"/>
          <w:b/>
          <w:bCs/>
        </w:rPr>
      </w:pPr>
      <w:r w:rsidRPr="004D56DD">
        <w:rPr>
          <w:rFonts w:cs="Arial"/>
          <w:b/>
          <w:bCs/>
        </w:rPr>
        <w:t xml:space="preserve">Laws, policies and programs to prevent and respond to sexual harassment should take an intersectional approach given sexual harassment </w:t>
      </w:r>
      <w:proofErr w:type="gramStart"/>
      <w:r w:rsidRPr="004D56DD">
        <w:rPr>
          <w:rFonts w:cs="Arial"/>
          <w:b/>
          <w:bCs/>
        </w:rPr>
        <w:t>is experienced</w:t>
      </w:r>
      <w:proofErr w:type="gramEnd"/>
      <w:r w:rsidRPr="004D56DD">
        <w:rPr>
          <w:rFonts w:cs="Arial"/>
          <w:b/>
          <w:bCs/>
        </w:rPr>
        <w:t xml:space="preserve"> differently depending on gender, age cultural background, ability, sexual orientation and gender identity, geographical location and socio-economic status.</w:t>
      </w:r>
    </w:p>
    <w:p w14:paraId="1D0CBB68" w14:textId="62F3CFC8" w:rsidR="00C839DD" w:rsidRPr="004D56DD" w:rsidRDefault="004D56DD" w:rsidP="00661874">
      <w:pPr>
        <w:spacing w:line="276" w:lineRule="auto"/>
        <w:rPr>
          <w:rFonts w:cs="Arial"/>
        </w:rPr>
      </w:pPr>
      <w:r w:rsidRPr="404AAE8C">
        <w:rPr>
          <w:rFonts w:cs="Arial"/>
        </w:rPr>
        <w:t xml:space="preserve">Governments, organisations and the community need to work in partnership with diverse groups to design, implement and evaluate sexual harassment legislation, policies and programs to ensure their specific needs and experiences </w:t>
      </w:r>
      <w:proofErr w:type="gramStart"/>
      <w:r w:rsidRPr="404AAE8C">
        <w:rPr>
          <w:rFonts w:cs="Arial"/>
        </w:rPr>
        <w:t>are reflected</w:t>
      </w:r>
      <w:proofErr w:type="gramEnd"/>
      <w:r w:rsidRPr="404AAE8C">
        <w:rPr>
          <w:rFonts w:cs="Arial"/>
        </w:rPr>
        <w:t xml:space="preserve">. This is the only way to recognise </w:t>
      </w:r>
      <w:r w:rsidR="00CB44D5" w:rsidRPr="404AAE8C">
        <w:rPr>
          <w:rFonts w:cs="Arial"/>
        </w:rPr>
        <w:t>that</w:t>
      </w:r>
      <w:r w:rsidRPr="404AAE8C">
        <w:rPr>
          <w:rFonts w:cs="Arial"/>
        </w:rPr>
        <w:t xml:space="preserve"> gender inequality interacts with other forms of inequality (e.g., racism, colonialism, ableism, homophobia and transphobia among others) </w:t>
      </w:r>
      <w:r w:rsidR="00CB44D5" w:rsidRPr="404AAE8C">
        <w:rPr>
          <w:rFonts w:cs="Arial"/>
        </w:rPr>
        <w:t>to result in</w:t>
      </w:r>
      <w:r w:rsidRPr="404AAE8C">
        <w:rPr>
          <w:rFonts w:cs="Arial"/>
        </w:rPr>
        <w:t xml:space="preserve"> specific forms of sexual harassment and create additional barriers to seeking support and remedies. </w:t>
      </w:r>
    </w:p>
    <w:sectPr w:rsidR="00C839DD" w:rsidRPr="004D56DD" w:rsidSect="00661874">
      <w:headerReference w:type="default" r:id="rId10"/>
      <w:footerReference w:type="default" r:id="rId11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FF48E" w14:textId="77777777" w:rsidR="001D0B8C" w:rsidRDefault="001D0B8C" w:rsidP="007D0D35">
      <w:pPr>
        <w:spacing w:after="0" w:line="240" w:lineRule="auto"/>
      </w:pPr>
      <w:r>
        <w:separator/>
      </w:r>
    </w:p>
  </w:endnote>
  <w:endnote w:type="continuationSeparator" w:id="0">
    <w:p w14:paraId="31C02C42" w14:textId="77777777" w:rsidR="001D0B8C" w:rsidRDefault="001D0B8C" w:rsidP="007D0D35">
      <w:pPr>
        <w:spacing w:after="0" w:line="240" w:lineRule="auto"/>
      </w:pPr>
      <w:r>
        <w:continuationSeparator/>
      </w:r>
    </w:p>
  </w:endnote>
  <w:endnote w:type="continuationNotice" w:id="1">
    <w:p w14:paraId="17D84D38" w14:textId="77777777" w:rsidR="001D0B8C" w:rsidRDefault="001D0B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735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53461" w14:textId="07CDD919" w:rsidR="00716167" w:rsidRDefault="007161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732639" w14:textId="0378125D" w:rsidR="000D79CB" w:rsidRDefault="000D7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9C4" w14:textId="77777777" w:rsidR="001D0B8C" w:rsidRDefault="001D0B8C" w:rsidP="007D0D35">
      <w:pPr>
        <w:spacing w:after="0" w:line="240" w:lineRule="auto"/>
      </w:pPr>
      <w:r>
        <w:separator/>
      </w:r>
    </w:p>
  </w:footnote>
  <w:footnote w:type="continuationSeparator" w:id="0">
    <w:p w14:paraId="0837A05A" w14:textId="77777777" w:rsidR="001D0B8C" w:rsidRDefault="001D0B8C" w:rsidP="007D0D35">
      <w:pPr>
        <w:spacing w:after="0" w:line="240" w:lineRule="auto"/>
      </w:pPr>
      <w:r>
        <w:continuationSeparator/>
      </w:r>
    </w:p>
  </w:footnote>
  <w:footnote w:type="continuationNotice" w:id="1">
    <w:p w14:paraId="3B135EB3" w14:textId="77777777" w:rsidR="001D0B8C" w:rsidRDefault="001D0B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3B33" w14:textId="77777777" w:rsidR="000D79CB" w:rsidRDefault="000D79CB" w:rsidP="000D79CB">
    <w:pPr>
      <w:pStyle w:val="Header"/>
      <w:jc w:val="right"/>
    </w:pPr>
  </w:p>
  <w:p w14:paraId="1F180126" w14:textId="77777777" w:rsidR="000D79CB" w:rsidRDefault="000D79CB" w:rsidP="000D79CB">
    <w:pPr>
      <w:pStyle w:val="Header"/>
      <w:jc w:val="right"/>
    </w:pPr>
  </w:p>
  <w:p w14:paraId="76F0DEAD" w14:textId="77777777" w:rsidR="000D79CB" w:rsidRDefault="00FF5361" w:rsidP="000D79CB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6C6195E" wp14:editId="24B83699">
          <wp:simplePos x="0" y="0"/>
          <wp:positionH relativeFrom="column">
            <wp:posOffset>2705100</wp:posOffset>
          </wp:positionH>
          <wp:positionV relativeFrom="page">
            <wp:posOffset>-68580</wp:posOffset>
          </wp:positionV>
          <wp:extent cx="3624580" cy="1410970"/>
          <wp:effectExtent l="0" t="0" r="0" b="0"/>
          <wp:wrapTopAndBottom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4580" cy="1410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624A"/>
    <w:multiLevelType w:val="hybridMultilevel"/>
    <w:tmpl w:val="E1A8A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D5B20"/>
    <w:multiLevelType w:val="hybridMultilevel"/>
    <w:tmpl w:val="423E94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984"/>
    <w:rsid w:val="00001007"/>
    <w:rsid w:val="00002739"/>
    <w:rsid w:val="00012103"/>
    <w:rsid w:val="00012349"/>
    <w:rsid w:val="00013643"/>
    <w:rsid w:val="00014F33"/>
    <w:rsid w:val="00025433"/>
    <w:rsid w:val="00026091"/>
    <w:rsid w:val="000478AF"/>
    <w:rsid w:val="00050A46"/>
    <w:rsid w:val="00052263"/>
    <w:rsid w:val="000720C6"/>
    <w:rsid w:val="000747D5"/>
    <w:rsid w:val="000828BD"/>
    <w:rsid w:val="00086828"/>
    <w:rsid w:val="00090A08"/>
    <w:rsid w:val="000A0721"/>
    <w:rsid w:val="000A7242"/>
    <w:rsid w:val="000A7EAB"/>
    <w:rsid w:val="000B11FA"/>
    <w:rsid w:val="000B254A"/>
    <w:rsid w:val="000B310D"/>
    <w:rsid w:val="000B6D41"/>
    <w:rsid w:val="000D1874"/>
    <w:rsid w:val="000D1ECC"/>
    <w:rsid w:val="000D79CB"/>
    <w:rsid w:val="000E44ED"/>
    <w:rsid w:val="000E7AC2"/>
    <w:rsid w:val="001023C7"/>
    <w:rsid w:val="00103A2A"/>
    <w:rsid w:val="001078BF"/>
    <w:rsid w:val="00107978"/>
    <w:rsid w:val="001103A6"/>
    <w:rsid w:val="00113EF7"/>
    <w:rsid w:val="0012149D"/>
    <w:rsid w:val="001227F1"/>
    <w:rsid w:val="001228CD"/>
    <w:rsid w:val="00125F0E"/>
    <w:rsid w:val="001270B5"/>
    <w:rsid w:val="00130B79"/>
    <w:rsid w:val="00136939"/>
    <w:rsid w:val="00137064"/>
    <w:rsid w:val="00143BFC"/>
    <w:rsid w:val="00145906"/>
    <w:rsid w:val="00146FA6"/>
    <w:rsid w:val="0016252B"/>
    <w:rsid w:val="00163E47"/>
    <w:rsid w:val="00174D33"/>
    <w:rsid w:val="001907D7"/>
    <w:rsid w:val="001A4FB2"/>
    <w:rsid w:val="001B13B5"/>
    <w:rsid w:val="001B3751"/>
    <w:rsid w:val="001B49E7"/>
    <w:rsid w:val="001B59BF"/>
    <w:rsid w:val="001B7FCD"/>
    <w:rsid w:val="001D0B8C"/>
    <w:rsid w:val="001E0578"/>
    <w:rsid w:val="001E70F6"/>
    <w:rsid w:val="001E7493"/>
    <w:rsid w:val="00200E19"/>
    <w:rsid w:val="00204E5C"/>
    <w:rsid w:val="002058C2"/>
    <w:rsid w:val="00211DB3"/>
    <w:rsid w:val="002131CE"/>
    <w:rsid w:val="00243636"/>
    <w:rsid w:val="002546CE"/>
    <w:rsid w:val="00257056"/>
    <w:rsid w:val="00257145"/>
    <w:rsid w:val="00270B08"/>
    <w:rsid w:val="00271980"/>
    <w:rsid w:val="0027765A"/>
    <w:rsid w:val="00277CE8"/>
    <w:rsid w:val="0028560C"/>
    <w:rsid w:val="00292BC4"/>
    <w:rsid w:val="002A45AA"/>
    <w:rsid w:val="002A5775"/>
    <w:rsid w:val="002B5ABF"/>
    <w:rsid w:val="002B64A4"/>
    <w:rsid w:val="002C2CF3"/>
    <w:rsid w:val="002C3296"/>
    <w:rsid w:val="002D1039"/>
    <w:rsid w:val="002D39CB"/>
    <w:rsid w:val="002D69AF"/>
    <w:rsid w:val="002E19EF"/>
    <w:rsid w:val="002E3547"/>
    <w:rsid w:val="002F11CE"/>
    <w:rsid w:val="002F129E"/>
    <w:rsid w:val="002F65C3"/>
    <w:rsid w:val="00305F6A"/>
    <w:rsid w:val="00306214"/>
    <w:rsid w:val="00317B05"/>
    <w:rsid w:val="003357F5"/>
    <w:rsid w:val="00345C88"/>
    <w:rsid w:val="00346DCC"/>
    <w:rsid w:val="003477B3"/>
    <w:rsid w:val="00354B1D"/>
    <w:rsid w:val="00355739"/>
    <w:rsid w:val="0036297D"/>
    <w:rsid w:val="003934E1"/>
    <w:rsid w:val="0039773C"/>
    <w:rsid w:val="003A0928"/>
    <w:rsid w:val="003B1984"/>
    <w:rsid w:val="003B2346"/>
    <w:rsid w:val="003B31A5"/>
    <w:rsid w:val="003C2251"/>
    <w:rsid w:val="003C50C8"/>
    <w:rsid w:val="003E130F"/>
    <w:rsid w:val="003E24CC"/>
    <w:rsid w:val="003E2D10"/>
    <w:rsid w:val="003E3263"/>
    <w:rsid w:val="003E7F96"/>
    <w:rsid w:val="003F46B2"/>
    <w:rsid w:val="00403952"/>
    <w:rsid w:val="00431740"/>
    <w:rsid w:val="004365CE"/>
    <w:rsid w:val="0044587E"/>
    <w:rsid w:val="00447FB6"/>
    <w:rsid w:val="00452CB3"/>
    <w:rsid w:val="004545FF"/>
    <w:rsid w:val="0045573E"/>
    <w:rsid w:val="004705B3"/>
    <w:rsid w:val="00482FEC"/>
    <w:rsid w:val="004946E7"/>
    <w:rsid w:val="004A04F4"/>
    <w:rsid w:val="004B2CB8"/>
    <w:rsid w:val="004B4922"/>
    <w:rsid w:val="004B6A8D"/>
    <w:rsid w:val="004C1787"/>
    <w:rsid w:val="004C29CB"/>
    <w:rsid w:val="004C40A9"/>
    <w:rsid w:val="004C528B"/>
    <w:rsid w:val="004C7C55"/>
    <w:rsid w:val="004D182B"/>
    <w:rsid w:val="004D56DD"/>
    <w:rsid w:val="004D6C40"/>
    <w:rsid w:val="004D7B48"/>
    <w:rsid w:val="004E33DE"/>
    <w:rsid w:val="004E43C7"/>
    <w:rsid w:val="004E4725"/>
    <w:rsid w:val="004E6DA3"/>
    <w:rsid w:val="004F0B5D"/>
    <w:rsid w:val="004F1171"/>
    <w:rsid w:val="004F46B1"/>
    <w:rsid w:val="00516F79"/>
    <w:rsid w:val="00535698"/>
    <w:rsid w:val="00541AF1"/>
    <w:rsid w:val="005426D9"/>
    <w:rsid w:val="00551161"/>
    <w:rsid w:val="00551AA0"/>
    <w:rsid w:val="00560627"/>
    <w:rsid w:val="00563A99"/>
    <w:rsid w:val="005741A1"/>
    <w:rsid w:val="00576412"/>
    <w:rsid w:val="00586E46"/>
    <w:rsid w:val="00587D55"/>
    <w:rsid w:val="00595AA8"/>
    <w:rsid w:val="005A0912"/>
    <w:rsid w:val="005B72FA"/>
    <w:rsid w:val="005C0ED1"/>
    <w:rsid w:val="005C2634"/>
    <w:rsid w:val="005C33DD"/>
    <w:rsid w:val="005E0781"/>
    <w:rsid w:val="005E6357"/>
    <w:rsid w:val="00611215"/>
    <w:rsid w:val="00612DF6"/>
    <w:rsid w:val="006300E4"/>
    <w:rsid w:val="00631076"/>
    <w:rsid w:val="0063237B"/>
    <w:rsid w:val="0064220D"/>
    <w:rsid w:val="00647277"/>
    <w:rsid w:val="00653E2F"/>
    <w:rsid w:val="0065589F"/>
    <w:rsid w:val="00656741"/>
    <w:rsid w:val="00661874"/>
    <w:rsid w:val="006627BF"/>
    <w:rsid w:val="00667968"/>
    <w:rsid w:val="00667DAF"/>
    <w:rsid w:val="006717A7"/>
    <w:rsid w:val="0068364C"/>
    <w:rsid w:val="00690202"/>
    <w:rsid w:val="006B1091"/>
    <w:rsid w:val="006B1909"/>
    <w:rsid w:val="006B205E"/>
    <w:rsid w:val="006C1567"/>
    <w:rsid w:val="006C57FE"/>
    <w:rsid w:val="006C6B17"/>
    <w:rsid w:val="006E6073"/>
    <w:rsid w:val="006F22FE"/>
    <w:rsid w:val="006F279E"/>
    <w:rsid w:val="00703A7C"/>
    <w:rsid w:val="0070665A"/>
    <w:rsid w:val="00711C27"/>
    <w:rsid w:val="00712E38"/>
    <w:rsid w:val="00714ED7"/>
    <w:rsid w:val="00716167"/>
    <w:rsid w:val="00724AE5"/>
    <w:rsid w:val="00737F58"/>
    <w:rsid w:val="00762A8A"/>
    <w:rsid w:val="0076555D"/>
    <w:rsid w:val="007667CB"/>
    <w:rsid w:val="00775AA3"/>
    <w:rsid w:val="00784DDD"/>
    <w:rsid w:val="007866E9"/>
    <w:rsid w:val="00787285"/>
    <w:rsid w:val="00787558"/>
    <w:rsid w:val="0079697D"/>
    <w:rsid w:val="007A73EC"/>
    <w:rsid w:val="007B2F77"/>
    <w:rsid w:val="007B4940"/>
    <w:rsid w:val="007B5EED"/>
    <w:rsid w:val="007C24C8"/>
    <w:rsid w:val="007C7C6E"/>
    <w:rsid w:val="007C7F15"/>
    <w:rsid w:val="007D0D35"/>
    <w:rsid w:val="007E4DB0"/>
    <w:rsid w:val="007F5015"/>
    <w:rsid w:val="0080092E"/>
    <w:rsid w:val="00815BC8"/>
    <w:rsid w:val="00816B62"/>
    <w:rsid w:val="00821276"/>
    <w:rsid w:val="00831E6B"/>
    <w:rsid w:val="00832236"/>
    <w:rsid w:val="008347A7"/>
    <w:rsid w:val="00844E14"/>
    <w:rsid w:val="0084570D"/>
    <w:rsid w:val="00847812"/>
    <w:rsid w:val="00852C46"/>
    <w:rsid w:val="00855B28"/>
    <w:rsid w:val="008702AD"/>
    <w:rsid w:val="008707C3"/>
    <w:rsid w:val="00876640"/>
    <w:rsid w:val="00884748"/>
    <w:rsid w:val="00892BE2"/>
    <w:rsid w:val="00894861"/>
    <w:rsid w:val="008973A8"/>
    <w:rsid w:val="008A0920"/>
    <w:rsid w:val="008A1F33"/>
    <w:rsid w:val="008C0A96"/>
    <w:rsid w:val="008C5708"/>
    <w:rsid w:val="008D0360"/>
    <w:rsid w:val="008D361C"/>
    <w:rsid w:val="008F401F"/>
    <w:rsid w:val="008F7D61"/>
    <w:rsid w:val="009017FA"/>
    <w:rsid w:val="00910E61"/>
    <w:rsid w:val="0091221B"/>
    <w:rsid w:val="00920066"/>
    <w:rsid w:val="009210BF"/>
    <w:rsid w:val="0093330C"/>
    <w:rsid w:val="00933FF2"/>
    <w:rsid w:val="00935A8D"/>
    <w:rsid w:val="0093788F"/>
    <w:rsid w:val="00940E38"/>
    <w:rsid w:val="0094255A"/>
    <w:rsid w:val="00954787"/>
    <w:rsid w:val="00961EE3"/>
    <w:rsid w:val="00967CFB"/>
    <w:rsid w:val="0097174F"/>
    <w:rsid w:val="00972577"/>
    <w:rsid w:val="009A1E87"/>
    <w:rsid w:val="009B2CF9"/>
    <w:rsid w:val="009B518E"/>
    <w:rsid w:val="009B6BFC"/>
    <w:rsid w:val="009C6375"/>
    <w:rsid w:val="009C6407"/>
    <w:rsid w:val="009C703A"/>
    <w:rsid w:val="009D1BF0"/>
    <w:rsid w:val="009D209B"/>
    <w:rsid w:val="009D2574"/>
    <w:rsid w:val="009D2968"/>
    <w:rsid w:val="00A157F5"/>
    <w:rsid w:val="00A255C7"/>
    <w:rsid w:val="00A35D43"/>
    <w:rsid w:val="00A3692E"/>
    <w:rsid w:val="00A416CC"/>
    <w:rsid w:val="00A4676C"/>
    <w:rsid w:val="00A4795A"/>
    <w:rsid w:val="00A5250E"/>
    <w:rsid w:val="00A61B12"/>
    <w:rsid w:val="00A73EAD"/>
    <w:rsid w:val="00A74D84"/>
    <w:rsid w:val="00A75433"/>
    <w:rsid w:val="00A76245"/>
    <w:rsid w:val="00A838D9"/>
    <w:rsid w:val="00A9441F"/>
    <w:rsid w:val="00A958DB"/>
    <w:rsid w:val="00A95B78"/>
    <w:rsid w:val="00AA0FB4"/>
    <w:rsid w:val="00AB190D"/>
    <w:rsid w:val="00AB6AD1"/>
    <w:rsid w:val="00AC5563"/>
    <w:rsid w:val="00AD6216"/>
    <w:rsid w:val="00AD7146"/>
    <w:rsid w:val="00AE34C3"/>
    <w:rsid w:val="00AE3C85"/>
    <w:rsid w:val="00B03E1B"/>
    <w:rsid w:val="00B15445"/>
    <w:rsid w:val="00B1606E"/>
    <w:rsid w:val="00B164AA"/>
    <w:rsid w:val="00B229E4"/>
    <w:rsid w:val="00B42500"/>
    <w:rsid w:val="00B436A2"/>
    <w:rsid w:val="00B43B69"/>
    <w:rsid w:val="00B451E4"/>
    <w:rsid w:val="00B54302"/>
    <w:rsid w:val="00B55C3E"/>
    <w:rsid w:val="00B63B68"/>
    <w:rsid w:val="00B65229"/>
    <w:rsid w:val="00B71588"/>
    <w:rsid w:val="00B811F4"/>
    <w:rsid w:val="00B8325A"/>
    <w:rsid w:val="00B83860"/>
    <w:rsid w:val="00B95175"/>
    <w:rsid w:val="00BA5BFB"/>
    <w:rsid w:val="00BB3AD7"/>
    <w:rsid w:val="00BB6FA7"/>
    <w:rsid w:val="00BB7E65"/>
    <w:rsid w:val="00BC3079"/>
    <w:rsid w:val="00BC598F"/>
    <w:rsid w:val="00BC7C67"/>
    <w:rsid w:val="00BD1B0C"/>
    <w:rsid w:val="00BD6F76"/>
    <w:rsid w:val="00BE36E1"/>
    <w:rsid w:val="00BE4DB9"/>
    <w:rsid w:val="00BF0C95"/>
    <w:rsid w:val="00BF16CF"/>
    <w:rsid w:val="00BF4BAE"/>
    <w:rsid w:val="00C21923"/>
    <w:rsid w:val="00C34AB8"/>
    <w:rsid w:val="00C43683"/>
    <w:rsid w:val="00C44014"/>
    <w:rsid w:val="00C443BA"/>
    <w:rsid w:val="00C44839"/>
    <w:rsid w:val="00C51283"/>
    <w:rsid w:val="00C57102"/>
    <w:rsid w:val="00C759F8"/>
    <w:rsid w:val="00C75D97"/>
    <w:rsid w:val="00C800E5"/>
    <w:rsid w:val="00C839DD"/>
    <w:rsid w:val="00C91AB7"/>
    <w:rsid w:val="00C96624"/>
    <w:rsid w:val="00CA1119"/>
    <w:rsid w:val="00CA4F14"/>
    <w:rsid w:val="00CA7F63"/>
    <w:rsid w:val="00CB44D5"/>
    <w:rsid w:val="00CB68D9"/>
    <w:rsid w:val="00CC6B33"/>
    <w:rsid w:val="00CD11AB"/>
    <w:rsid w:val="00CD3C65"/>
    <w:rsid w:val="00CE429D"/>
    <w:rsid w:val="00CF2227"/>
    <w:rsid w:val="00CF7D39"/>
    <w:rsid w:val="00D20A7F"/>
    <w:rsid w:val="00D23304"/>
    <w:rsid w:val="00D2453A"/>
    <w:rsid w:val="00D33669"/>
    <w:rsid w:val="00D60D3C"/>
    <w:rsid w:val="00D67718"/>
    <w:rsid w:val="00D7487C"/>
    <w:rsid w:val="00D7506B"/>
    <w:rsid w:val="00D86923"/>
    <w:rsid w:val="00DB4984"/>
    <w:rsid w:val="00DB5CE3"/>
    <w:rsid w:val="00DC2E02"/>
    <w:rsid w:val="00DC572C"/>
    <w:rsid w:val="00DD109A"/>
    <w:rsid w:val="00DE45A1"/>
    <w:rsid w:val="00DE4ABC"/>
    <w:rsid w:val="00DE7996"/>
    <w:rsid w:val="00DF15AD"/>
    <w:rsid w:val="00E022CF"/>
    <w:rsid w:val="00E02AB2"/>
    <w:rsid w:val="00E06261"/>
    <w:rsid w:val="00E1376D"/>
    <w:rsid w:val="00E17271"/>
    <w:rsid w:val="00E411A4"/>
    <w:rsid w:val="00E41324"/>
    <w:rsid w:val="00E444E6"/>
    <w:rsid w:val="00E52FC6"/>
    <w:rsid w:val="00E55D0A"/>
    <w:rsid w:val="00E6180F"/>
    <w:rsid w:val="00E6728B"/>
    <w:rsid w:val="00E803FB"/>
    <w:rsid w:val="00E811E6"/>
    <w:rsid w:val="00E82279"/>
    <w:rsid w:val="00E94B9B"/>
    <w:rsid w:val="00EC0EBC"/>
    <w:rsid w:val="00EC397E"/>
    <w:rsid w:val="00ED7B2D"/>
    <w:rsid w:val="00EF1363"/>
    <w:rsid w:val="00F006E4"/>
    <w:rsid w:val="00F03F72"/>
    <w:rsid w:val="00F06488"/>
    <w:rsid w:val="00F10127"/>
    <w:rsid w:val="00F25450"/>
    <w:rsid w:val="00F3001E"/>
    <w:rsid w:val="00F41D57"/>
    <w:rsid w:val="00F422CE"/>
    <w:rsid w:val="00F47118"/>
    <w:rsid w:val="00F70953"/>
    <w:rsid w:val="00F85432"/>
    <w:rsid w:val="00F8753F"/>
    <w:rsid w:val="00F92412"/>
    <w:rsid w:val="00F955FA"/>
    <w:rsid w:val="00F96835"/>
    <w:rsid w:val="00FA55BD"/>
    <w:rsid w:val="00FB5809"/>
    <w:rsid w:val="00FC25B1"/>
    <w:rsid w:val="00FD3EC4"/>
    <w:rsid w:val="00FD73EC"/>
    <w:rsid w:val="00FD7B86"/>
    <w:rsid w:val="00FF21D7"/>
    <w:rsid w:val="00FF5361"/>
    <w:rsid w:val="2C16BAEA"/>
    <w:rsid w:val="404AAE8C"/>
    <w:rsid w:val="49EEF2EA"/>
    <w:rsid w:val="7831E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1F873"/>
  <w15:chartTrackingRefBased/>
  <w15:docId w15:val="{4E2C3F76-89FD-4116-AD16-11EE4192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15"/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7C7F15"/>
    <w:pPr>
      <w:keepNext/>
      <w:keepLines/>
      <w:spacing w:before="120" w:after="120"/>
      <w:outlineLvl w:val="0"/>
    </w:pPr>
    <w:rPr>
      <w:rFonts w:eastAsiaTheme="majorEastAsia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1874"/>
    <w:pPr>
      <w:keepNext/>
      <w:keepLines/>
      <w:spacing w:before="360" w:after="120"/>
      <w:ind w:left="2552" w:hanging="2552"/>
      <w:outlineLvl w:val="1"/>
    </w:pPr>
    <w:rPr>
      <w:rFonts w:eastAsiaTheme="majorEastAsia" w:cs="Arial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61874"/>
    <w:rPr>
      <w:rFonts w:ascii="Arial" w:eastAsiaTheme="majorEastAsia" w:hAnsi="Arial" w:cs="Arial"/>
      <w:sz w:val="56"/>
      <w:szCs w:val="56"/>
    </w:rPr>
  </w:style>
  <w:style w:type="paragraph" w:customStyle="1" w:styleId="Recommendation">
    <w:name w:val="Recommendation"/>
    <w:basedOn w:val="Normal"/>
    <w:link w:val="RecommendationChar"/>
    <w:autoRedefine/>
    <w:qFormat/>
    <w:rsid w:val="007C7F15"/>
    <w:rPr>
      <w:b/>
      <w:lang w:val="en-US"/>
    </w:rPr>
  </w:style>
  <w:style w:type="character" w:customStyle="1" w:styleId="RecommendationChar">
    <w:name w:val="Recommendation Char"/>
    <w:basedOn w:val="DefaultParagraphFont"/>
    <w:link w:val="Recommendation"/>
    <w:rsid w:val="007C7F15"/>
    <w:rPr>
      <w:rFonts w:ascii="Arial" w:hAnsi="Arial"/>
      <w:b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D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D35"/>
  </w:style>
  <w:style w:type="paragraph" w:styleId="Footer">
    <w:name w:val="footer"/>
    <w:basedOn w:val="Normal"/>
    <w:link w:val="FooterChar"/>
    <w:uiPriority w:val="99"/>
    <w:unhideWhenUsed/>
    <w:rsid w:val="007D0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D35"/>
  </w:style>
  <w:style w:type="paragraph" w:styleId="ListParagraph">
    <w:name w:val="List Paragraph"/>
    <w:basedOn w:val="Normal"/>
    <w:uiPriority w:val="34"/>
    <w:qFormat/>
    <w:rsid w:val="007D0D35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D0D3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D3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0D3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7C7F15"/>
    <w:rPr>
      <w:rFonts w:ascii="Arial" w:eastAsiaTheme="majorEastAsia" w:hAnsi="Arial" w:cstheme="majorBidi"/>
      <w:sz w:val="48"/>
      <w:szCs w:val="32"/>
    </w:rPr>
  </w:style>
  <w:style w:type="paragraph" w:customStyle="1" w:styleId="paragraph">
    <w:name w:val="paragraph"/>
    <w:basedOn w:val="Normal"/>
    <w:rsid w:val="00346D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346DCC"/>
  </w:style>
  <w:style w:type="character" w:customStyle="1" w:styleId="eop">
    <w:name w:val="eop"/>
    <w:basedOn w:val="DefaultParagraphFont"/>
    <w:rsid w:val="00346DCC"/>
  </w:style>
  <w:style w:type="character" w:styleId="CommentReference">
    <w:name w:val="annotation reference"/>
    <w:basedOn w:val="DefaultParagraphFont"/>
    <w:uiPriority w:val="99"/>
    <w:semiHidden/>
    <w:unhideWhenUsed/>
    <w:rsid w:val="00346D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36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361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61C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237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SAPolicy\OneDrive%20-%20YWCA%20Canberra\Documents\NWS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364E040AAFD4A99DE2579ADC2E00C" ma:contentTypeVersion="11" ma:contentTypeDescription="Create a new document." ma:contentTypeScope="" ma:versionID="1b882c0f976fcbf6554065b8ee1253c5">
  <xsd:schema xmlns:xsd="http://www.w3.org/2001/XMLSchema" xmlns:xs="http://www.w3.org/2001/XMLSchema" xmlns:p="http://schemas.microsoft.com/office/2006/metadata/properties" xmlns:ns2="926d16cf-d8ce-4507-9f20-94ba25f4b3c6" xmlns:ns3="d109b2d9-e3ef-4641-abc5-b498a172021f" targetNamespace="http://schemas.microsoft.com/office/2006/metadata/properties" ma:root="true" ma:fieldsID="a77cac1e2dee2a9a0943ea34737dc749" ns2:_="" ns3:_="">
    <xsd:import namespace="926d16cf-d8ce-4507-9f20-94ba25f4b3c6"/>
    <xsd:import namespace="d109b2d9-e3ef-4641-abc5-b498a17202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d16cf-d8ce-4507-9f20-94ba25f4b3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9b2d9-e3ef-4641-abc5-b498a17202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09b2d9-e3ef-4641-abc5-b498a172021f">
      <UserInfo>
        <DisplayName>Renee Hamilton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D901AA-7ABC-4DF2-B951-50CFDCDB7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3B85BB-34A5-41E0-A4BA-FB8012B5B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d16cf-d8ce-4507-9f20-94ba25f4b3c6"/>
    <ds:schemaRef ds:uri="d109b2d9-e3ef-4641-abc5-b498a1720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3848253-4D7E-4ABD-ACB0-1BCA0A4E2E0C}">
  <ds:schemaRefs>
    <ds:schemaRef ds:uri="http://schemas.microsoft.com/office/2006/metadata/properties"/>
    <ds:schemaRef ds:uri="http://schemas.microsoft.com/office/infopath/2007/PartnerControls"/>
    <ds:schemaRef ds:uri="d109b2d9-e3ef-4641-abc5-b498a17202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NWSA template</Template>
  <TotalTime>845</TotalTime>
  <Pages>3</Pages>
  <Words>1044</Words>
  <Characters>5956</Characters>
  <Application>Microsoft Office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NWSA Policy</dc:creator>
  <cp:keywords/>
  <dc:description/>
  <cp:lastModifiedBy>Renee Hamilton</cp:lastModifiedBy>
  <cp:revision>50</cp:revision>
  <dcterms:created xsi:type="dcterms:W3CDTF">2022-02-23T07:41:00Z</dcterms:created>
  <dcterms:modified xsi:type="dcterms:W3CDTF">2022-03-09T00:23:00Z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0x010100D4D364E040AAFD4A99DE2579ADC2E00C</vt:lpwstr>
  </property>
</Properties>
</file>